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BCB4" w14:textId="79C73D0E" w:rsidR="006473CF" w:rsidRPr="00A7328C" w:rsidRDefault="006473CF" w:rsidP="006473CF">
      <w:pPr>
        <w:jc w:val="center"/>
        <w:rPr>
          <w:rFonts w:ascii="Times New Roman" w:hAnsi="Times New Roman" w:cs="Times New Roman"/>
          <w:b/>
          <w:bCs/>
        </w:rPr>
      </w:pPr>
      <w:r w:rsidRPr="00A7328C">
        <w:rPr>
          <w:rFonts w:ascii="Times New Roman" w:hAnsi="Times New Roman" w:cs="Times New Roman"/>
          <w:b/>
          <w:bCs/>
        </w:rPr>
        <w:t>TÁJÉKOZTATÓ</w:t>
      </w:r>
    </w:p>
    <w:p w14:paraId="6B7E352C" w14:textId="6473A320" w:rsidR="006473CF" w:rsidRPr="00A7328C" w:rsidRDefault="006473CF" w:rsidP="006473CF">
      <w:pPr>
        <w:jc w:val="center"/>
        <w:rPr>
          <w:rFonts w:ascii="Times New Roman" w:hAnsi="Times New Roman" w:cs="Times New Roman"/>
        </w:rPr>
      </w:pPr>
      <w:r w:rsidRPr="00A7328C">
        <w:rPr>
          <w:rFonts w:ascii="Times New Roman" w:hAnsi="Times New Roman" w:cs="Times New Roman"/>
        </w:rPr>
        <w:t>a családi fogyasztói közösségekre vonatkozó kedvezmények igénybevételéhez</w:t>
      </w:r>
    </w:p>
    <w:p w14:paraId="4345F856" w14:textId="77777777" w:rsidR="006473CF" w:rsidRPr="00A7328C" w:rsidRDefault="006473CF" w:rsidP="006473CF">
      <w:pPr>
        <w:jc w:val="center"/>
        <w:rPr>
          <w:rFonts w:ascii="Times New Roman" w:hAnsi="Times New Roman" w:cs="Times New Roman"/>
        </w:rPr>
      </w:pPr>
    </w:p>
    <w:p w14:paraId="58B826AB" w14:textId="77777777" w:rsidR="006473CF" w:rsidRPr="00A7328C" w:rsidRDefault="006473CF" w:rsidP="006473CF">
      <w:pPr>
        <w:jc w:val="both"/>
        <w:rPr>
          <w:rFonts w:ascii="Times New Roman" w:hAnsi="Times New Roman" w:cs="Times New Roman"/>
          <w:i/>
          <w:iCs/>
          <w:u w:val="single"/>
        </w:rPr>
      </w:pPr>
      <w:r w:rsidRPr="00A7328C">
        <w:rPr>
          <w:rFonts w:ascii="Times New Roman" w:hAnsi="Times New Roman" w:cs="Times New Roman"/>
          <w:i/>
          <w:iCs/>
          <w:u w:val="single"/>
        </w:rPr>
        <w:t>Jogszabályi háttér</w:t>
      </w:r>
    </w:p>
    <w:p w14:paraId="43131EA8" w14:textId="5AC2F02B" w:rsidR="000E53DA" w:rsidRPr="00A7328C" w:rsidRDefault="006473CF" w:rsidP="006473CF">
      <w:pPr>
        <w:jc w:val="both"/>
        <w:rPr>
          <w:rFonts w:ascii="Times New Roman" w:hAnsi="Times New Roman" w:cs="Times New Roman"/>
        </w:rPr>
      </w:pPr>
      <w:r w:rsidRPr="00A7328C">
        <w:rPr>
          <w:rFonts w:ascii="Times New Roman" w:hAnsi="Times New Roman" w:cs="Times New Roman"/>
        </w:rPr>
        <w:t>2022. szeptember 9-én a Magyar Közlöny 146. számában megjelent a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módosításáról a 345/2022. (IX. 9.) sz. Korm. rendelete (a továbbiakban: R.), amely új hatáskört és feladatkört ad a jegyzőknek hatósági bizonyítvány kiállítására a lakás rendeltetési egységek számáról, ahhoz, hogy a lakossági fogyasztó jogszerűen vegyen igénybe kedvezménnyel elszámolt földgáz mennyiséget.</w:t>
      </w:r>
      <w:r w:rsidR="000E53DA">
        <w:rPr>
          <w:rFonts w:ascii="Times New Roman" w:hAnsi="Times New Roman" w:cs="Times New Roman"/>
        </w:rPr>
        <w:t xml:space="preserve"> </w:t>
      </w:r>
      <w:r w:rsidR="000E53DA" w:rsidRPr="000E53DA">
        <w:rPr>
          <w:rFonts w:ascii="Times New Roman" w:hAnsi="Times New Roman" w:cs="Times New Roman"/>
        </w:rPr>
        <w:t xml:space="preserve">A BM 2022.09.12-i tájékoztatása </w:t>
      </w:r>
      <w:r w:rsidR="000E53DA">
        <w:rPr>
          <w:rFonts w:ascii="Times New Roman" w:hAnsi="Times New Roman" w:cs="Times New Roman"/>
        </w:rPr>
        <w:t>a többgenerációs családi házban élő családok rezsicsökkentésével kapcsolatban.</w:t>
      </w:r>
    </w:p>
    <w:p w14:paraId="0FD88C77" w14:textId="77777777" w:rsidR="006473CF" w:rsidRPr="00A7328C" w:rsidRDefault="006473CF" w:rsidP="006473CF">
      <w:pPr>
        <w:jc w:val="both"/>
        <w:rPr>
          <w:rFonts w:ascii="Times New Roman" w:hAnsi="Times New Roman" w:cs="Times New Roman"/>
          <w:i/>
          <w:iCs/>
          <w:u w:val="single"/>
        </w:rPr>
      </w:pPr>
      <w:r w:rsidRPr="00A7328C">
        <w:rPr>
          <w:rFonts w:ascii="Times New Roman" w:hAnsi="Times New Roman" w:cs="Times New Roman"/>
          <w:i/>
          <w:iCs/>
          <w:u w:val="single"/>
        </w:rPr>
        <w:t>A hatósági bizonyítvány kiállítása</w:t>
      </w:r>
    </w:p>
    <w:p w14:paraId="23EB03DF" w14:textId="77777777" w:rsidR="006473CF" w:rsidRPr="00A7328C" w:rsidRDefault="006473CF" w:rsidP="006473CF">
      <w:pPr>
        <w:jc w:val="both"/>
        <w:rPr>
          <w:rFonts w:ascii="Times New Roman" w:hAnsi="Times New Roman" w:cs="Times New Roman"/>
        </w:rPr>
      </w:pPr>
      <w:r w:rsidRPr="00A7328C">
        <w:rPr>
          <w:rFonts w:ascii="Times New Roman" w:hAnsi="Times New Roman" w:cs="Times New Roman"/>
        </w:rPr>
        <w:t xml:space="preserve"> A R. 7/A. § (1)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szerint „a társasháznak, lakásszövetkezetnek nem minősülő ingatlanon belül több, de </w:t>
      </w:r>
      <w:r w:rsidRPr="00A7328C">
        <w:rPr>
          <w:rFonts w:ascii="Times New Roman" w:hAnsi="Times New Roman" w:cs="Times New Roman"/>
          <w:b/>
          <w:bCs/>
        </w:rPr>
        <w:t>legfeljebb négy önálló</w:t>
      </w:r>
      <w:r w:rsidRPr="00A7328C">
        <w:rPr>
          <w:rFonts w:ascii="Times New Roman" w:hAnsi="Times New Roman" w:cs="Times New Roman"/>
        </w:rPr>
        <w:t xml:space="preserve">, országos településrendezési és építési követelményekről szóló 253/1997. (XII. 20.) Korm. rendelet (OTÉK) </w:t>
      </w:r>
      <w:r w:rsidRPr="00A7328C">
        <w:rPr>
          <w:rFonts w:ascii="Times New Roman" w:hAnsi="Times New Roman" w:cs="Times New Roman"/>
          <w:b/>
          <w:bCs/>
        </w:rPr>
        <w:t>105. §-a szerinti lakás rendeltetési egység (a továbbiakban: lakás rendeltetési egység) található</w:t>
      </w:r>
      <w:r w:rsidRPr="00A7328C">
        <w:rPr>
          <w:rFonts w:ascii="Times New Roman" w:hAnsi="Times New Roman" w:cs="Times New Roman"/>
        </w:rPr>
        <w:t xml:space="preserve">, a települési önkormányzat jegyzője (a továbbiakban: eljáró hatóság) </w:t>
      </w:r>
      <w:r w:rsidRPr="00A7328C">
        <w:rPr>
          <w:rFonts w:ascii="Times New Roman" w:hAnsi="Times New Roman" w:cs="Times New Roman"/>
          <w:b/>
          <w:bCs/>
        </w:rPr>
        <w:t>kérelemre 8 napon belül hatósági bizonyítványt állít ki</w:t>
      </w:r>
      <w:r w:rsidRPr="00A7328C">
        <w:rPr>
          <w:rFonts w:ascii="Times New Roman" w:hAnsi="Times New Roman" w:cs="Times New Roman"/>
        </w:rPr>
        <w:t xml:space="preserve"> a lakás rendeltetési egységek számáról. </w:t>
      </w:r>
    </w:p>
    <w:p w14:paraId="179AAC12" w14:textId="77777777" w:rsidR="00F82EFF" w:rsidRPr="00A7328C" w:rsidRDefault="00F82EFF" w:rsidP="00F82EFF">
      <w:pPr>
        <w:jc w:val="both"/>
        <w:rPr>
          <w:rFonts w:ascii="Times New Roman" w:hAnsi="Times New Roman" w:cs="Times New Roman"/>
        </w:rPr>
      </w:pPr>
      <w:r w:rsidRPr="00A7328C">
        <w:rPr>
          <w:rFonts w:ascii="Times New Roman" w:hAnsi="Times New Roman" w:cs="Times New Roman"/>
          <w:i/>
          <w:iCs/>
          <w:u w:val="single"/>
        </w:rPr>
        <w:t>A hatósági bizonyítvány kiállításának feltétele</w:t>
      </w:r>
    </w:p>
    <w:p w14:paraId="23C7E636" w14:textId="77777777" w:rsidR="00F82EFF" w:rsidRPr="00A7328C" w:rsidRDefault="00F82EFF" w:rsidP="00F82EFF">
      <w:pPr>
        <w:jc w:val="both"/>
        <w:rPr>
          <w:rFonts w:ascii="Times New Roman" w:hAnsi="Times New Roman" w:cs="Times New Roman"/>
        </w:rPr>
      </w:pPr>
      <w:r w:rsidRPr="00A7328C">
        <w:rPr>
          <w:rFonts w:ascii="Times New Roman" w:hAnsi="Times New Roman" w:cs="Times New Roman"/>
        </w:rPr>
        <w:t xml:space="preserve">1. A kérelmezett ingatlan a társasháznak, lakásszövetkezetnek nem minősül és </w:t>
      </w:r>
    </w:p>
    <w:p w14:paraId="46D77DE2" w14:textId="1BEDF619" w:rsidR="00F82EFF" w:rsidRPr="00CA728A" w:rsidRDefault="00F82EFF" w:rsidP="00F82EFF">
      <w:pPr>
        <w:jc w:val="both"/>
        <w:rPr>
          <w:rFonts w:ascii="Times New Roman" w:hAnsi="Times New Roman" w:cs="Times New Roman"/>
        </w:rPr>
      </w:pPr>
      <w:r w:rsidRPr="00A7328C">
        <w:rPr>
          <w:rFonts w:ascii="Times New Roman" w:hAnsi="Times New Roman" w:cs="Times New Roman"/>
        </w:rPr>
        <w:t xml:space="preserve">2. a kérelmezett ingatlanon belül több, de legfeljebb négy önálló, az országos településrendezési és építési követelményekről szóló 253/1997. (XII. 20.) Korm. rendelet 105. §-a szerinti lakás rendeltetési </w:t>
      </w:r>
      <w:r w:rsidRPr="00CA728A">
        <w:rPr>
          <w:rFonts w:ascii="Times New Roman" w:hAnsi="Times New Roman" w:cs="Times New Roman"/>
        </w:rPr>
        <w:t>egység (a továbbiakban: lakás rendeltetési egység) található.</w:t>
      </w:r>
    </w:p>
    <w:p w14:paraId="0E1DEBFC" w14:textId="21E8FEB6" w:rsidR="00D40AD4" w:rsidRPr="00CA728A" w:rsidRDefault="00BC1228" w:rsidP="00D40AD4">
      <w:pPr>
        <w:jc w:val="both"/>
        <w:rPr>
          <w:rFonts w:ascii="Times New Roman" w:hAnsi="Times New Roman" w:cs="Times New Roman"/>
          <w:b/>
          <w:bCs/>
        </w:rPr>
      </w:pPr>
      <w:bookmarkStart w:id="0" w:name="_Hlk114056317"/>
      <w:r w:rsidRPr="00CA728A">
        <w:rPr>
          <w:rFonts w:ascii="Times New Roman" w:hAnsi="Times New Roman" w:cs="Times New Roman"/>
          <w:b/>
          <w:bCs/>
        </w:rPr>
        <w:t>A BM 2022.09.12-i tájékoztatása alapján</w:t>
      </w:r>
      <w:bookmarkEnd w:id="0"/>
      <w:r w:rsidRPr="00CA728A">
        <w:rPr>
          <w:rFonts w:ascii="Times New Roman" w:hAnsi="Times New Roman" w:cs="Times New Roman"/>
          <w:b/>
          <w:bCs/>
        </w:rPr>
        <w:t>: „A hatósági bizonyítvány a ténylegesen kialakult állapotot igazolja, ezért csak helyszíni szemle nyomán adható ki.</w:t>
      </w:r>
      <w:r w:rsidR="00D40AD4" w:rsidRPr="00CA728A">
        <w:rPr>
          <w:rFonts w:ascii="Times New Roman" w:hAnsi="Times New Roman" w:cs="Times New Roman"/>
          <w:b/>
          <w:bCs/>
        </w:rPr>
        <w:t xml:space="preserve"> A jegyző az ingatlanra esetlegesen jogszabályban meghatározott, a rendeltetési egységek számára vagy funkciójára vonatkozó korlátozást nem veszi figyelembe és a hatósági bizonyítvány kiadása során az építmény jogszerű használatát vélelmezi.</w:t>
      </w:r>
      <w:r w:rsidR="005E743A">
        <w:rPr>
          <w:rFonts w:ascii="Times New Roman" w:hAnsi="Times New Roman" w:cs="Times New Roman"/>
          <w:b/>
          <w:bCs/>
        </w:rPr>
        <w:t>”</w:t>
      </w:r>
    </w:p>
    <w:p w14:paraId="6F5455DC" w14:textId="25259D91" w:rsidR="00D40AD4" w:rsidRPr="00CA728A" w:rsidRDefault="00D40AD4" w:rsidP="00D40AD4">
      <w:pPr>
        <w:jc w:val="both"/>
        <w:rPr>
          <w:rFonts w:ascii="Times New Roman" w:hAnsi="Times New Roman" w:cs="Times New Roman"/>
          <w:b/>
          <w:bCs/>
        </w:rPr>
      </w:pPr>
      <w:r w:rsidRPr="00CA728A">
        <w:rPr>
          <w:rFonts w:ascii="Times New Roman" w:hAnsi="Times New Roman" w:cs="Times New Roman"/>
          <w:b/>
          <w:bCs/>
        </w:rPr>
        <w:t>Amennyiben a jegyző megállapítja, hogy a</w:t>
      </w:r>
      <w:r w:rsidR="00CA728A" w:rsidRPr="00CA728A">
        <w:rPr>
          <w:rFonts w:ascii="Times New Roman" w:hAnsi="Times New Roman" w:cs="Times New Roman"/>
          <w:b/>
          <w:bCs/>
        </w:rPr>
        <w:t>z</w:t>
      </w:r>
      <w:r w:rsidRPr="00CA728A">
        <w:rPr>
          <w:rFonts w:ascii="Times New Roman" w:hAnsi="Times New Roman" w:cs="Times New Roman"/>
          <w:b/>
          <w:bCs/>
        </w:rPr>
        <w:t xml:space="preserve"> </w:t>
      </w:r>
      <w:r w:rsidR="00CA728A" w:rsidRPr="00CA728A">
        <w:rPr>
          <w:rFonts w:ascii="Times New Roman" w:hAnsi="Times New Roman" w:cs="Times New Roman"/>
          <w:b/>
          <w:bCs/>
        </w:rPr>
        <w:t xml:space="preserve">ingatlanon belül 2 (vagy több) önálló </w:t>
      </w:r>
      <w:r w:rsidR="00CA728A">
        <w:rPr>
          <w:rFonts w:ascii="Times New Roman" w:hAnsi="Times New Roman" w:cs="Times New Roman"/>
          <w:b/>
          <w:bCs/>
        </w:rPr>
        <w:t xml:space="preserve">lakás </w:t>
      </w:r>
      <w:r w:rsidR="00CA728A" w:rsidRPr="00CA728A">
        <w:rPr>
          <w:rFonts w:ascii="Times New Roman" w:hAnsi="Times New Roman" w:cs="Times New Roman"/>
          <w:b/>
          <w:bCs/>
        </w:rPr>
        <w:t>rendeltetési egység</w:t>
      </w:r>
      <w:r w:rsidR="00CA728A">
        <w:rPr>
          <w:rFonts w:ascii="Times New Roman" w:hAnsi="Times New Roman" w:cs="Times New Roman"/>
          <w:b/>
          <w:bCs/>
        </w:rPr>
        <w:t xml:space="preserve"> </w:t>
      </w:r>
      <w:r w:rsidR="00CA728A" w:rsidRPr="00CA728A">
        <w:rPr>
          <w:rFonts w:ascii="Times New Roman" w:hAnsi="Times New Roman" w:cs="Times New Roman"/>
          <w:b/>
          <w:bCs/>
        </w:rPr>
        <w:t>található</w:t>
      </w:r>
      <w:r w:rsidR="00CA728A">
        <w:rPr>
          <w:rFonts w:ascii="Times New Roman" w:hAnsi="Times New Roman" w:cs="Times New Roman"/>
          <w:b/>
          <w:bCs/>
        </w:rPr>
        <w:t xml:space="preserve">, </w:t>
      </w:r>
      <w:r w:rsidR="007F3EA1">
        <w:rPr>
          <w:rFonts w:ascii="Times New Roman" w:hAnsi="Times New Roman" w:cs="Times New Roman"/>
          <w:b/>
          <w:bCs/>
        </w:rPr>
        <w:t xml:space="preserve">a magánszemély kommunális adójának </w:t>
      </w:r>
      <w:r w:rsidR="00CA728A">
        <w:rPr>
          <w:rFonts w:ascii="Times New Roman" w:hAnsi="Times New Roman" w:cs="Times New Roman"/>
          <w:b/>
          <w:bCs/>
        </w:rPr>
        <w:t xml:space="preserve">nyilvántartásában ellenőrzi - az ingatlan tulajdonhoz kötődő - </w:t>
      </w:r>
      <w:r w:rsidR="007F3EA1">
        <w:rPr>
          <w:rFonts w:ascii="Times New Roman" w:hAnsi="Times New Roman" w:cs="Times New Roman"/>
          <w:b/>
          <w:bCs/>
        </w:rPr>
        <w:t>a</w:t>
      </w:r>
      <w:r w:rsidR="00CA728A">
        <w:rPr>
          <w:rFonts w:ascii="Times New Roman" w:hAnsi="Times New Roman" w:cs="Times New Roman"/>
          <w:b/>
          <w:bCs/>
        </w:rPr>
        <w:t>dókötelezet</w:t>
      </w:r>
      <w:r w:rsidR="007F3EA1">
        <w:rPr>
          <w:rFonts w:ascii="Times New Roman" w:hAnsi="Times New Roman" w:cs="Times New Roman"/>
          <w:b/>
          <w:bCs/>
        </w:rPr>
        <w:t>t</w:t>
      </w:r>
      <w:r w:rsidR="00CA728A">
        <w:rPr>
          <w:rFonts w:ascii="Times New Roman" w:hAnsi="Times New Roman" w:cs="Times New Roman"/>
          <w:b/>
          <w:bCs/>
        </w:rPr>
        <w:t>ség</w:t>
      </w:r>
      <w:r w:rsidR="007F3EA1">
        <w:rPr>
          <w:rFonts w:ascii="Times New Roman" w:hAnsi="Times New Roman" w:cs="Times New Roman"/>
          <w:b/>
          <w:bCs/>
        </w:rPr>
        <w:t xml:space="preserve"> </w:t>
      </w:r>
      <w:r w:rsidR="00CA728A">
        <w:rPr>
          <w:rFonts w:ascii="Times New Roman" w:hAnsi="Times New Roman" w:cs="Times New Roman"/>
          <w:b/>
          <w:bCs/>
        </w:rPr>
        <w:t>meglétét is.</w:t>
      </w:r>
      <w:r w:rsidR="00CA728A" w:rsidRPr="00CA728A">
        <w:rPr>
          <w:rFonts w:ascii="Times New Roman" w:hAnsi="Times New Roman" w:cs="Times New Roman"/>
          <w:b/>
          <w:bCs/>
        </w:rPr>
        <w:t xml:space="preserve"> </w:t>
      </w:r>
      <w:r w:rsidR="007F3EA1">
        <w:rPr>
          <w:rFonts w:ascii="Times New Roman" w:hAnsi="Times New Roman" w:cs="Times New Roman"/>
          <w:b/>
          <w:bCs/>
        </w:rPr>
        <w:t>Eltérés esetén adóellenőrzés keretében állapítja meg a fennálló adókötelezettséget.</w:t>
      </w:r>
    </w:p>
    <w:p w14:paraId="1306D163" w14:textId="2CF2D1D4" w:rsidR="00BC1228" w:rsidRPr="00BC1228" w:rsidRDefault="00BC1228" w:rsidP="00F82EFF">
      <w:pPr>
        <w:jc w:val="both"/>
        <w:rPr>
          <w:rFonts w:ascii="Times New Roman" w:hAnsi="Times New Roman" w:cs="Times New Roman"/>
          <w:b/>
          <w:bCs/>
        </w:rPr>
      </w:pPr>
    </w:p>
    <w:p w14:paraId="4F252EAF" w14:textId="77777777" w:rsidR="0032253F" w:rsidRPr="00A7328C" w:rsidRDefault="006473CF" w:rsidP="006473CF">
      <w:pPr>
        <w:jc w:val="both"/>
        <w:rPr>
          <w:rFonts w:ascii="Times New Roman" w:hAnsi="Times New Roman" w:cs="Times New Roman"/>
        </w:rPr>
      </w:pPr>
      <w:r w:rsidRPr="00A7328C">
        <w:rPr>
          <w:rFonts w:ascii="Times New Roman" w:hAnsi="Times New Roman" w:cs="Times New Roman"/>
        </w:rPr>
        <w:t xml:space="preserve">Az OTÉK 105. § (1)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alapján a lakás </w:t>
      </w:r>
      <w:r w:rsidR="0032253F" w:rsidRPr="00A7328C">
        <w:rPr>
          <w:rFonts w:ascii="Times New Roman" w:hAnsi="Times New Roman" w:cs="Times New Roman"/>
        </w:rPr>
        <w:t>fogalma:</w:t>
      </w:r>
    </w:p>
    <w:p w14:paraId="5AFEA125" w14:textId="49A7F36B" w:rsidR="0032253F" w:rsidRPr="00A7328C" w:rsidRDefault="00F82EFF" w:rsidP="0032253F">
      <w:pPr>
        <w:jc w:val="both"/>
        <w:rPr>
          <w:rFonts w:ascii="Times New Roman" w:hAnsi="Times New Roman" w:cs="Times New Roman"/>
        </w:rPr>
      </w:pPr>
      <w:r w:rsidRPr="00A7328C">
        <w:rPr>
          <w:rFonts w:ascii="Times New Roman" w:hAnsi="Times New Roman" w:cs="Times New Roman"/>
        </w:rPr>
        <w:t>„</w:t>
      </w:r>
      <w:r w:rsidR="0032253F" w:rsidRPr="00A7328C">
        <w:rPr>
          <w:rFonts w:ascii="Times New Roman" w:hAnsi="Times New Roman" w:cs="Times New Roman"/>
        </w:rPr>
        <w:t>1)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75790079" w14:textId="77777777" w:rsidR="0032253F" w:rsidRPr="00A7328C" w:rsidRDefault="0032253F" w:rsidP="0032253F">
      <w:pPr>
        <w:jc w:val="both"/>
        <w:rPr>
          <w:rFonts w:ascii="Times New Roman" w:hAnsi="Times New Roman" w:cs="Times New Roman"/>
        </w:rPr>
      </w:pPr>
      <w:r w:rsidRPr="00A7328C">
        <w:rPr>
          <w:rFonts w:ascii="Times New Roman" w:hAnsi="Times New Roman" w:cs="Times New Roman"/>
        </w:rPr>
        <w:t>a) a pihenést (az alvást) és az otthoni tevékenységek folytatását,</w:t>
      </w:r>
    </w:p>
    <w:p w14:paraId="3E1421B6" w14:textId="77777777" w:rsidR="0032253F" w:rsidRPr="00A7328C" w:rsidRDefault="0032253F" w:rsidP="0032253F">
      <w:pPr>
        <w:jc w:val="both"/>
        <w:rPr>
          <w:rFonts w:ascii="Times New Roman" w:hAnsi="Times New Roman" w:cs="Times New Roman"/>
        </w:rPr>
      </w:pPr>
      <w:r w:rsidRPr="00A7328C">
        <w:rPr>
          <w:rFonts w:ascii="Times New Roman" w:hAnsi="Times New Roman" w:cs="Times New Roman"/>
        </w:rPr>
        <w:t>b) a főzést, mosogatást és az étkezést,</w:t>
      </w:r>
    </w:p>
    <w:p w14:paraId="255E116B" w14:textId="77777777" w:rsidR="0032253F" w:rsidRPr="00A7328C" w:rsidRDefault="0032253F" w:rsidP="0032253F">
      <w:pPr>
        <w:jc w:val="both"/>
        <w:rPr>
          <w:rFonts w:ascii="Times New Roman" w:hAnsi="Times New Roman" w:cs="Times New Roman"/>
        </w:rPr>
      </w:pPr>
      <w:r w:rsidRPr="00A7328C">
        <w:rPr>
          <w:rFonts w:ascii="Times New Roman" w:hAnsi="Times New Roman" w:cs="Times New Roman"/>
        </w:rPr>
        <w:lastRenderedPageBreak/>
        <w:t>c) a tisztálkodást, a mosást, az illemhely-használatot,</w:t>
      </w:r>
    </w:p>
    <w:p w14:paraId="55DDDCB7" w14:textId="666EFC76" w:rsidR="0032253F" w:rsidRPr="00A7328C" w:rsidRDefault="0032253F" w:rsidP="0032253F">
      <w:pPr>
        <w:jc w:val="both"/>
        <w:rPr>
          <w:rFonts w:ascii="Times New Roman" w:hAnsi="Times New Roman" w:cs="Times New Roman"/>
        </w:rPr>
      </w:pPr>
      <w:r w:rsidRPr="00A7328C">
        <w:rPr>
          <w:rFonts w:ascii="Times New Roman" w:hAnsi="Times New Roman" w:cs="Times New Roman"/>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sidR="00F82EFF" w:rsidRPr="00A7328C">
        <w:rPr>
          <w:rFonts w:ascii="Times New Roman" w:hAnsi="Times New Roman" w:cs="Times New Roman"/>
        </w:rPr>
        <w:t>”</w:t>
      </w:r>
    </w:p>
    <w:p w14:paraId="1AEDDB09" w14:textId="77777777" w:rsidR="008320C7" w:rsidRPr="008320C7" w:rsidRDefault="008320C7" w:rsidP="008320C7">
      <w:pPr>
        <w:jc w:val="both"/>
        <w:rPr>
          <w:rFonts w:ascii="Times New Roman" w:hAnsi="Times New Roman" w:cs="Times New Roman"/>
        </w:rPr>
      </w:pPr>
      <w:r w:rsidRPr="008320C7">
        <w:rPr>
          <w:rFonts w:ascii="Times New Roman" w:hAnsi="Times New Roman" w:cs="Times New Roman"/>
        </w:rPr>
        <w:t xml:space="preserve">(2) A lakószoba a lakás minden olyan közvetlen természetes megvilágítású és </w:t>
      </w:r>
      <w:proofErr w:type="spellStart"/>
      <w:r w:rsidRPr="008320C7">
        <w:rPr>
          <w:rFonts w:ascii="Times New Roman" w:hAnsi="Times New Roman" w:cs="Times New Roman"/>
        </w:rPr>
        <w:t>szellőzésű</w:t>
      </w:r>
      <w:proofErr w:type="spellEnd"/>
      <w:r w:rsidRPr="008320C7">
        <w:rPr>
          <w:rFonts w:ascii="Times New Roman" w:hAnsi="Times New Roman" w:cs="Times New Roman"/>
        </w:rPr>
        <w:t>,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14:paraId="31F8B79F" w14:textId="540E43E6" w:rsidR="008320C7" w:rsidRPr="008320C7" w:rsidRDefault="008320C7" w:rsidP="008320C7">
      <w:pPr>
        <w:jc w:val="both"/>
        <w:rPr>
          <w:rFonts w:ascii="Times New Roman" w:hAnsi="Times New Roman" w:cs="Times New Roman"/>
        </w:rPr>
      </w:pPr>
      <w:r w:rsidRPr="008320C7">
        <w:rPr>
          <w:rFonts w:ascii="Times New Roman" w:hAnsi="Times New Roman" w:cs="Times New Roman"/>
        </w:rPr>
        <w:t>(3)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14:paraId="4C2AE979" w14:textId="2DA90FF3" w:rsidR="0032253F" w:rsidRPr="00A7328C" w:rsidRDefault="008320C7" w:rsidP="008320C7">
      <w:pPr>
        <w:jc w:val="both"/>
        <w:rPr>
          <w:rFonts w:ascii="Times New Roman" w:hAnsi="Times New Roman" w:cs="Times New Roman"/>
        </w:rPr>
      </w:pPr>
      <w:r w:rsidRPr="008320C7">
        <w:rPr>
          <w:rFonts w:ascii="Times New Roman" w:hAnsi="Times New Roman" w:cs="Times New Roman"/>
        </w:rPr>
        <w:t>(4) A lakásnak fűthetőnek kell lennie, lehetőleg minden helyiségben a rendeltetésének megfelelő szellőzést, természetes megvilágítást biztosítani kell.</w:t>
      </w:r>
    </w:p>
    <w:p w14:paraId="628116FA" w14:textId="77777777" w:rsidR="0032253F" w:rsidRPr="00A7328C" w:rsidRDefault="0032253F" w:rsidP="006473CF">
      <w:pPr>
        <w:jc w:val="both"/>
        <w:rPr>
          <w:rFonts w:ascii="Times New Roman" w:hAnsi="Times New Roman" w:cs="Times New Roman"/>
        </w:rPr>
      </w:pPr>
    </w:p>
    <w:p w14:paraId="1A99634A" w14:textId="77777777" w:rsidR="00F82EFF" w:rsidRPr="00A7328C" w:rsidRDefault="006473CF" w:rsidP="006473CF">
      <w:pPr>
        <w:jc w:val="both"/>
        <w:rPr>
          <w:rFonts w:ascii="Times New Roman" w:hAnsi="Times New Roman" w:cs="Times New Roman"/>
        </w:rPr>
      </w:pPr>
      <w:r w:rsidRPr="00A7328C">
        <w:rPr>
          <w:rFonts w:ascii="Times New Roman" w:hAnsi="Times New Roman" w:cs="Times New Roman"/>
        </w:rPr>
        <w:t xml:space="preserve">A R. nem azonosítja a kérelmező személyét, csak arról rendelkezik a R. 7/A. </w:t>
      </w:r>
      <w:proofErr w:type="gramStart"/>
      <w:r w:rsidRPr="00A7328C">
        <w:rPr>
          <w:rFonts w:ascii="Times New Roman" w:hAnsi="Times New Roman" w:cs="Times New Roman"/>
        </w:rPr>
        <w:t>§(</w:t>
      </w:r>
      <w:proofErr w:type="gramEnd"/>
      <w:r w:rsidRPr="00A7328C">
        <w:rPr>
          <w:rFonts w:ascii="Times New Roman" w:hAnsi="Times New Roman" w:cs="Times New Roman"/>
        </w:rPr>
        <w:t xml:space="preserve">6) </w:t>
      </w:r>
      <w:proofErr w:type="spellStart"/>
      <w:r w:rsidRPr="00A7328C">
        <w:rPr>
          <w:rFonts w:ascii="Times New Roman" w:hAnsi="Times New Roman" w:cs="Times New Roman"/>
        </w:rPr>
        <w:t>bek</w:t>
      </w:r>
      <w:proofErr w:type="spellEnd"/>
      <w:r w:rsidRPr="00A7328C">
        <w:rPr>
          <w:rFonts w:ascii="Times New Roman" w:hAnsi="Times New Roman" w:cs="Times New Roman"/>
        </w:rPr>
        <w:t>., hogy a lakossági fogyasztó nyújtja be a hatósági bizonyítványt az egyetemes szolgáltató részére. A földgázellátásról szóló 2008. évi XL. törvény (</w:t>
      </w:r>
      <w:proofErr w:type="spellStart"/>
      <w:r w:rsidRPr="00A7328C">
        <w:rPr>
          <w:rFonts w:ascii="Times New Roman" w:hAnsi="Times New Roman" w:cs="Times New Roman"/>
        </w:rPr>
        <w:t>Get</w:t>
      </w:r>
      <w:proofErr w:type="spellEnd"/>
      <w:r w:rsidRPr="00A7328C">
        <w:rPr>
          <w:rFonts w:ascii="Times New Roman" w:hAnsi="Times New Roman" w:cs="Times New Roman"/>
        </w:rPr>
        <w:t>.) 3. § 47. pontja szerint</w:t>
      </w:r>
      <w:r w:rsidR="00F82EFF" w:rsidRPr="00A7328C">
        <w:rPr>
          <w:rFonts w:ascii="Times New Roman" w:hAnsi="Times New Roman" w:cs="Times New Roman"/>
        </w:rPr>
        <w:t>:</w:t>
      </w:r>
      <w:r w:rsidRPr="00A7328C">
        <w:rPr>
          <w:rFonts w:ascii="Times New Roman" w:hAnsi="Times New Roman" w:cs="Times New Roman"/>
        </w:rPr>
        <w:t xml:space="preserve"> „lakossági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céljából gazdasági tevékenységet.” </w:t>
      </w:r>
    </w:p>
    <w:p w14:paraId="79298D9D" w14:textId="77777777" w:rsidR="00F82EFF" w:rsidRPr="00A7328C" w:rsidRDefault="006473CF" w:rsidP="006473CF">
      <w:pPr>
        <w:jc w:val="both"/>
        <w:rPr>
          <w:rFonts w:ascii="Times New Roman" w:hAnsi="Times New Roman" w:cs="Times New Roman"/>
        </w:rPr>
      </w:pPr>
      <w:r w:rsidRPr="00A7328C">
        <w:rPr>
          <w:rFonts w:ascii="Times New Roman" w:hAnsi="Times New Roman" w:cs="Times New Roman"/>
        </w:rPr>
        <w:t xml:space="preserve">A R. 7/A. § (1)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(2)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szerint „a hatósági bizonyítvány a ténylegesen kialakult állapotot igazolja. 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 A (3)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szerint a hatósági bizonyítvány csak az e § szerinti kedvezmény igénybevétele céljából használható fel. Az erre vonatkozó figyelemfelhívást a hatósági bizonyítvány tartalmazza. A (4) </w:t>
      </w:r>
      <w:proofErr w:type="spellStart"/>
      <w:r w:rsidRPr="00A7328C">
        <w:rPr>
          <w:rFonts w:ascii="Times New Roman" w:hAnsi="Times New Roman" w:cs="Times New Roman"/>
        </w:rPr>
        <w:t>bek</w:t>
      </w:r>
      <w:proofErr w:type="spellEnd"/>
      <w:r w:rsidRPr="00A7328C">
        <w:rPr>
          <w:rFonts w:ascii="Times New Roman" w:hAnsi="Times New Roman" w:cs="Times New Roman"/>
        </w:rPr>
        <w:t>. szerint a hatósági bizonyítvány kiadására irányuló ügyekben – az általános közigazgatási rendtartásról szóló 2016. évi CL. törvény (</w:t>
      </w:r>
      <w:proofErr w:type="spellStart"/>
      <w:r w:rsidRPr="00A7328C">
        <w:rPr>
          <w:rFonts w:ascii="Times New Roman" w:hAnsi="Times New Roman" w:cs="Times New Roman"/>
        </w:rPr>
        <w:t>Ákr</w:t>
      </w:r>
      <w:proofErr w:type="spellEnd"/>
      <w:r w:rsidRPr="00A7328C">
        <w:rPr>
          <w:rFonts w:ascii="Times New Roman" w:hAnsi="Times New Roman" w:cs="Times New Roman"/>
        </w:rPr>
        <w:t xml:space="preserve">.) 116. § (2) bekezdés a) pontjától eltérően – fellebbezésnek nincs helye. </w:t>
      </w:r>
    </w:p>
    <w:p w14:paraId="66C442F8" w14:textId="77777777" w:rsidR="00F82EFF" w:rsidRPr="00A7328C" w:rsidRDefault="006473CF" w:rsidP="006473CF">
      <w:pPr>
        <w:jc w:val="both"/>
        <w:rPr>
          <w:rFonts w:ascii="Times New Roman" w:hAnsi="Times New Roman" w:cs="Times New Roman"/>
        </w:rPr>
      </w:pPr>
      <w:r w:rsidRPr="00A7328C">
        <w:rPr>
          <w:rFonts w:ascii="Times New Roman" w:hAnsi="Times New Roman" w:cs="Times New Roman"/>
        </w:rPr>
        <w:t xml:space="preserve">A Kormány a hatósági bizonyítvány kiadásával kapcsolatos ügyekben az eljáró hatóság felügyeleti szerveként az építésügyi hatóságot jelöli ki. Az építésügyi és az építésfelügyeleti hatóságok kijelöléséről és működési feltételeiről szóló 343/2006. (XII. 23.) Korm. rendelet 1. § szerint az építésügyi hatósági feladatokat ellátó általános építésügyi hatóság a fővárosi és megyei kormányhivatal. </w:t>
      </w:r>
    </w:p>
    <w:p w14:paraId="51F756B0" w14:textId="77777777" w:rsidR="00A7328C" w:rsidRPr="00A7328C" w:rsidRDefault="006473CF" w:rsidP="006473CF">
      <w:pPr>
        <w:jc w:val="both"/>
        <w:rPr>
          <w:rFonts w:ascii="Times New Roman" w:hAnsi="Times New Roman" w:cs="Times New Roman"/>
          <w:i/>
          <w:iCs/>
          <w:u w:val="single"/>
        </w:rPr>
      </w:pPr>
      <w:r w:rsidRPr="00A7328C">
        <w:rPr>
          <w:rFonts w:ascii="Times New Roman" w:hAnsi="Times New Roman" w:cs="Times New Roman"/>
          <w:i/>
          <w:iCs/>
          <w:u w:val="single"/>
        </w:rPr>
        <w:t xml:space="preserve">A hatósági bizonyítvány felhasználása </w:t>
      </w:r>
    </w:p>
    <w:p w14:paraId="146E916B" w14:textId="00FB25B5" w:rsidR="00A7328C" w:rsidRDefault="006473CF" w:rsidP="006473CF">
      <w:pPr>
        <w:jc w:val="both"/>
        <w:rPr>
          <w:rFonts w:ascii="Times New Roman" w:hAnsi="Times New Roman" w:cs="Times New Roman"/>
        </w:rPr>
      </w:pPr>
      <w:r w:rsidRPr="00A7328C">
        <w:rPr>
          <w:rFonts w:ascii="Times New Roman" w:hAnsi="Times New Roman" w:cs="Times New Roman"/>
          <w:b/>
          <w:bCs/>
        </w:rPr>
        <w:t xml:space="preserve">A R. 7/A. § (6) </w:t>
      </w:r>
      <w:proofErr w:type="spellStart"/>
      <w:r w:rsidRPr="00A7328C">
        <w:rPr>
          <w:rFonts w:ascii="Times New Roman" w:hAnsi="Times New Roman" w:cs="Times New Roman"/>
          <w:b/>
          <w:bCs/>
        </w:rPr>
        <w:t>bek</w:t>
      </w:r>
      <w:proofErr w:type="spellEnd"/>
      <w:r w:rsidRPr="00A7328C">
        <w:rPr>
          <w:rFonts w:ascii="Times New Roman" w:hAnsi="Times New Roman" w:cs="Times New Roman"/>
          <w:b/>
          <w:bCs/>
        </w:rPr>
        <w:t>. alapján „a lakossági fogyasztó nyújtja be a hatósági bizonyítványt az egyetemes szolgáltató részére.</w:t>
      </w:r>
      <w:r w:rsidRPr="00A7328C">
        <w:rPr>
          <w:rFonts w:ascii="Times New Roman" w:hAnsi="Times New Roman" w:cs="Times New Roman"/>
        </w:rPr>
        <w:t xml:space="preserve"> A R. 7/A. § (7)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2A5534A5" w14:textId="7AFE700F" w:rsidR="00D40AD4" w:rsidRPr="003C6578" w:rsidRDefault="00D40AD4" w:rsidP="00D40AD4">
      <w:pPr>
        <w:rPr>
          <w:b/>
          <w:bCs/>
        </w:rPr>
      </w:pPr>
      <w:r w:rsidRPr="003C6578">
        <w:rPr>
          <w:b/>
          <w:bCs/>
        </w:rPr>
        <w:lastRenderedPageBreak/>
        <w:t>Az eljáró hatóság az ingatlanra esetlegesen jogszabályban meghatározott, a rendeltetési egységek számára vagy funkciójára vonatkozó korlátozást nem veszi figyelembe. Az eljáró hatóság a hatósági bizonyítvány kiadása során az építmény jogszerű használatát vélelmezi.</w:t>
      </w:r>
    </w:p>
    <w:p w14:paraId="3DE23698" w14:textId="77777777" w:rsidR="00D40AD4" w:rsidRPr="00A7328C" w:rsidRDefault="00D40AD4" w:rsidP="006473CF">
      <w:pPr>
        <w:jc w:val="both"/>
        <w:rPr>
          <w:rFonts w:ascii="Times New Roman" w:hAnsi="Times New Roman" w:cs="Times New Roman"/>
        </w:rPr>
      </w:pPr>
    </w:p>
    <w:p w14:paraId="6C068E26" w14:textId="77777777" w:rsidR="00A7328C" w:rsidRDefault="006473CF" w:rsidP="006473CF">
      <w:pPr>
        <w:jc w:val="both"/>
        <w:rPr>
          <w:rFonts w:ascii="Times New Roman" w:hAnsi="Times New Roman" w:cs="Times New Roman"/>
        </w:rPr>
      </w:pPr>
      <w:r w:rsidRPr="00A7328C">
        <w:rPr>
          <w:rFonts w:ascii="Times New Roman" w:hAnsi="Times New Roman" w:cs="Times New Roman"/>
          <w:i/>
          <w:iCs/>
          <w:u w:val="single"/>
        </w:rPr>
        <w:t>Jogorvoslat</w:t>
      </w:r>
      <w:r w:rsidRPr="00A7328C">
        <w:rPr>
          <w:rFonts w:ascii="Times New Roman" w:hAnsi="Times New Roman" w:cs="Times New Roman"/>
        </w:rPr>
        <w:t xml:space="preserve"> </w:t>
      </w:r>
    </w:p>
    <w:p w14:paraId="72985FF6" w14:textId="5DBE8524" w:rsidR="00A7328C" w:rsidRDefault="006473CF" w:rsidP="006473CF">
      <w:pPr>
        <w:jc w:val="both"/>
        <w:rPr>
          <w:rFonts w:ascii="Times New Roman" w:hAnsi="Times New Roman" w:cs="Times New Roman"/>
        </w:rPr>
      </w:pPr>
      <w:r w:rsidRPr="00A7328C">
        <w:rPr>
          <w:rFonts w:ascii="Times New Roman" w:hAnsi="Times New Roman" w:cs="Times New Roman"/>
        </w:rPr>
        <w:t xml:space="preserve">A R. 7/A. § (8) </w:t>
      </w:r>
      <w:proofErr w:type="spellStart"/>
      <w:r w:rsidRPr="00A7328C">
        <w:rPr>
          <w:rFonts w:ascii="Times New Roman" w:hAnsi="Times New Roman" w:cs="Times New Roman"/>
        </w:rPr>
        <w:t>bek</w:t>
      </w:r>
      <w:proofErr w:type="spellEnd"/>
      <w:r w:rsidRPr="00A7328C">
        <w:rPr>
          <w:rFonts w:ascii="Times New Roman" w:hAnsi="Times New Roman" w:cs="Times New Roman"/>
        </w:rPr>
        <w:t>. alapján</w:t>
      </w:r>
      <w:r w:rsidR="00156D06">
        <w:rPr>
          <w:rFonts w:ascii="Times New Roman" w:hAnsi="Times New Roman" w:cs="Times New Roman"/>
        </w:rPr>
        <w:t>:</w:t>
      </w:r>
      <w:r w:rsidRPr="00A7328C">
        <w:rPr>
          <w:rFonts w:ascii="Times New Roman" w:hAnsi="Times New Roman" w:cs="Times New Roman"/>
        </w:rPr>
        <w:t xml:space="preserve"> „</w:t>
      </w:r>
      <w:r w:rsidR="00156D06">
        <w:rPr>
          <w:rFonts w:ascii="Times New Roman" w:hAnsi="Times New Roman" w:cs="Times New Roman"/>
        </w:rPr>
        <w:t>H</w:t>
      </w:r>
      <w:r w:rsidRPr="00A7328C">
        <w:rPr>
          <w:rFonts w:ascii="Times New Roman" w:hAnsi="Times New Roman" w:cs="Times New Roman"/>
        </w:rPr>
        <w:t xml:space="preserve">a a (7) bekezdés szerinti megkeresés alapján az eljáró hatóság nem folytat ellenőrzést, vagy az egyetemes szolgáltató az ellenőrzés eredményével nem ért egyet, az egyetemes szolgáltató a felügyeleti szervhez fordulhat a szükséges intézkedések megtétele érdekében.” A (9)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szerint „a felügyeleti szerv a (8) bekezdésben foglalt megkereséstől, illetve az eljáró hatóság által végzett ellenőrzéstől függetlenül, saját hatáskörben is jogosult hatósági ellenőrzés lefolytatására.” A (10) </w:t>
      </w:r>
      <w:proofErr w:type="spellStart"/>
      <w:r w:rsidRPr="00A7328C">
        <w:rPr>
          <w:rFonts w:ascii="Times New Roman" w:hAnsi="Times New Roman" w:cs="Times New Roman"/>
        </w:rPr>
        <w:t>bek</w:t>
      </w:r>
      <w:proofErr w:type="spellEnd"/>
      <w:r w:rsidRPr="00A7328C">
        <w:rPr>
          <w:rFonts w:ascii="Times New Roman" w:hAnsi="Times New Roman" w:cs="Times New Roman"/>
        </w:rPr>
        <w:t xml:space="preserve">. szerint „a hatósági bizonyítvány jogorvoslati eljárás keretében történő felülvizsgálata során a jogorvoslati döntést a jóhiszeműen szerzett és gyakorolt jogokra tekintet nélkül kell meghozni.” </w:t>
      </w:r>
    </w:p>
    <w:p w14:paraId="0407A75C" w14:textId="77777777" w:rsidR="008320C7" w:rsidRDefault="008320C7" w:rsidP="006473CF">
      <w:pPr>
        <w:jc w:val="both"/>
        <w:rPr>
          <w:rFonts w:ascii="Times New Roman" w:hAnsi="Times New Roman" w:cs="Times New Roman"/>
          <w:i/>
          <w:iCs/>
          <w:u w:val="single"/>
        </w:rPr>
      </w:pPr>
    </w:p>
    <w:p w14:paraId="5375856B" w14:textId="77777777" w:rsidR="00BC1228" w:rsidRDefault="00BC1228" w:rsidP="006473CF">
      <w:pPr>
        <w:jc w:val="both"/>
        <w:rPr>
          <w:rFonts w:ascii="Times New Roman" w:hAnsi="Times New Roman" w:cs="Times New Roman"/>
          <w:i/>
          <w:iCs/>
          <w:u w:val="single"/>
        </w:rPr>
      </w:pPr>
    </w:p>
    <w:p w14:paraId="182134CF" w14:textId="5C4EBB55" w:rsidR="00A7328C" w:rsidRPr="00A7328C" w:rsidRDefault="00A7328C" w:rsidP="006473CF">
      <w:pPr>
        <w:jc w:val="both"/>
        <w:rPr>
          <w:rFonts w:ascii="Times New Roman" w:hAnsi="Times New Roman" w:cs="Times New Roman"/>
          <w:i/>
          <w:iCs/>
          <w:u w:val="single"/>
        </w:rPr>
      </w:pPr>
      <w:r w:rsidRPr="00A7328C">
        <w:rPr>
          <w:rFonts w:ascii="Times New Roman" w:hAnsi="Times New Roman" w:cs="Times New Roman"/>
          <w:i/>
          <w:iCs/>
          <w:u w:val="single"/>
        </w:rPr>
        <w:t>Jogkövetkezmény</w:t>
      </w:r>
    </w:p>
    <w:p w14:paraId="1DBF3037" w14:textId="781441E5" w:rsidR="006473CF" w:rsidRPr="00A7328C" w:rsidRDefault="006473CF" w:rsidP="006473CF">
      <w:pPr>
        <w:jc w:val="both"/>
        <w:rPr>
          <w:rFonts w:ascii="Times New Roman" w:hAnsi="Times New Roman" w:cs="Times New Roman"/>
        </w:rPr>
      </w:pPr>
      <w:r w:rsidRPr="00A7328C">
        <w:rPr>
          <w:rFonts w:ascii="Times New Roman" w:hAnsi="Times New Roman" w:cs="Times New Roman"/>
        </w:rPr>
        <w:t xml:space="preserve">A (11) </w:t>
      </w:r>
      <w:proofErr w:type="spellStart"/>
      <w:r w:rsidRPr="00A7328C">
        <w:rPr>
          <w:rFonts w:ascii="Times New Roman" w:hAnsi="Times New Roman" w:cs="Times New Roman"/>
        </w:rPr>
        <w:t>bek</w:t>
      </w:r>
      <w:proofErr w:type="spellEnd"/>
      <w:r w:rsidRPr="00A7328C">
        <w:rPr>
          <w:rFonts w:ascii="Times New Roman" w:hAnsi="Times New Roman" w:cs="Times New Roman"/>
        </w:rPr>
        <w:t>. szerint</w:t>
      </w:r>
      <w:r w:rsidR="00A7328C">
        <w:rPr>
          <w:rFonts w:ascii="Times New Roman" w:hAnsi="Times New Roman" w:cs="Times New Roman"/>
        </w:rPr>
        <w:t>:</w:t>
      </w:r>
      <w:r w:rsidRPr="00A7328C">
        <w:rPr>
          <w:rFonts w:ascii="Times New Roman" w:hAnsi="Times New Roman" w:cs="Times New Roman"/>
        </w:rPr>
        <w:t xml:space="preserve"> „</w:t>
      </w:r>
      <w:r w:rsidR="00156D06" w:rsidRPr="00156D06">
        <w:rPr>
          <w:rFonts w:ascii="Times New Roman" w:hAnsi="Times New Roman" w:cs="Times New Roman"/>
        </w:rPr>
        <w:t xml:space="preserve">Ha a (7)-(9) bekezdés alapján indult eljárás azzal az eredménnyel zárul, hogy a hatósági bizonyítványban foglaltnál kisebb számú, ténylegesen kialakult lakás rendeltetési egység található az ingatlanon belül, az egyetemes szolgáltató megállapítja, hogy a felhasználó jogosulatlanul vette igénybe az (5) bekezdés alapján meghatározott kedvezményes többletmennyiséget a bejelentett és a tényleges lakás rendeltetési egységek különbözete vonatkozásában. Ebben az esetben </w:t>
      </w:r>
      <w:r w:rsidR="00156D06" w:rsidRPr="00156D06">
        <w:rPr>
          <w:rFonts w:ascii="Times New Roman" w:hAnsi="Times New Roman" w:cs="Times New Roman"/>
          <w:b/>
          <w:bCs/>
        </w:rPr>
        <w:t>a jogosulatlanul igénybe vett kedvezménnyel elszámolt földgáz mennyiséget</w:t>
      </w:r>
      <w:r w:rsidR="00156D06" w:rsidRPr="00156D06">
        <w:rPr>
          <w:rFonts w:ascii="Times New Roman" w:hAnsi="Times New Roman" w:cs="Times New Roman"/>
        </w:rPr>
        <w:t xml:space="preserve"> az 5. § (2) bekezdése szerinti </w:t>
      </w:r>
      <w:r w:rsidR="00156D06" w:rsidRPr="00156D06">
        <w:rPr>
          <w:rFonts w:ascii="Times New Roman" w:hAnsi="Times New Roman" w:cs="Times New Roman"/>
          <w:b/>
          <w:bCs/>
        </w:rPr>
        <w:t>versenypiaci költségeket tükröző ár másfélszeresének megfelelő egységáron kell a felhasználóval elszámolni</w:t>
      </w:r>
      <w:r w:rsidR="00156D06" w:rsidRPr="00156D06">
        <w:rPr>
          <w:rFonts w:ascii="Times New Roman" w:hAnsi="Times New Roman" w:cs="Times New Roman"/>
        </w:rPr>
        <w:t>.</w:t>
      </w:r>
      <w:r w:rsidR="00156D06">
        <w:rPr>
          <w:rFonts w:ascii="Times New Roman" w:hAnsi="Times New Roman" w:cs="Times New Roman"/>
        </w:rPr>
        <w:t>”</w:t>
      </w:r>
    </w:p>
    <w:sectPr w:rsidR="006473CF" w:rsidRPr="00A73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CF"/>
    <w:rsid w:val="000E53DA"/>
    <w:rsid w:val="00156D06"/>
    <w:rsid w:val="0032253F"/>
    <w:rsid w:val="00377D8E"/>
    <w:rsid w:val="004A2F6B"/>
    <w:rsid w:val="005E743A"/>
    <w:rsid w:val="006473CF"/>
    <w:rsid w:val="007F3EA1"/>
    <w:rsid w:val="008320C7"/>
    <w:rsid w:val="00A7328C"/>
    <w:rsid w:val="00BC1228"/>
    <w:rsid w:val="00CA728A"/>
    <w:rsid w:val="00D40AD4"/>
    <w:rsid w:val="00D8098A"/>
    <w:rsid w:val="00F82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1ECD"/>
  <w15:chartTrackingRefBased/>
  <w15:docId w15:val="{D76BA5D7-0995-4AC9-B26E-431F4B96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7535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Dénes Emil</dc:creator>
  <cp:keywords/>
  <dc:description/>
  <cp:lastModifiedBy>Döméné Domonkos Bernadett</cp:lastModifiedBy>
  <cp:revision>2</cp:revision>
  <cp:lastPrinted>2022-09-14T11:47:00Z</cp:lastPrinted>
  <dcterms:created xsi:type="dcterms:W3CDTF">2022-09-15T06:25:00Z</dcterms:created>
  <dcterms:modified xsi:type="dcterms:W3CDTF">2022-09-15T06:25:00Z</dcterms:modified>
</cp:coreProperties>
</file>